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B47" w:rsidRDefault="00327B47" w:rsidP="00327B47">
      <w:pPr>
        <w:spacing w:after="218"/>
        <w:ind w:left="10" w:right="60" w:hanging="10"/>
        <w:jc w:val="center"/>
        <w:rPr>
          <w:rFonts w:ascii="Times New Roman" w:eastAsia="Times New Roman" w:hAnsi="Times New Roman" w:cs="Times New Roman"/>
          <w:sz w:val="40"/>
        </w:rPr>
      </w:pPr>
      <w:r>
        <w:rPr>
          <w:rFonts w:ascii="Times New Roman" w:eastAsia="Times New Roman" w:hAnsi="Times New Roman" w:cs="Times New Roman"/>
          <w:sz w:val="40"/>
        </w:rPr>
        <w:t>TITOKTARTÁSI NYILATKOZAT</w:t>
      </w:r>
    </w:p>
    <w:p w:rsidR="00327B47" w:rsidRPr="004C26A4" w:rsidRDefault="00327B47" w:rsidP="004C26A4">
      <w:pPr>
        <w:ind w:left="9" w:hanging="10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Mt.</w:t>
      </w:r>
      <w:r w:rsidRPr="004C26A4">
        <w:rPr>
          <w:rFonts w:ascii="Times New Roman" w:hAnsi="Times New Roman" w:cs="Times New Roman"/>
        </w:rPr>
        <w:t xml:space="preserve"> 8. § (1) A munkavállaló a munkaviszony fennállása alatt - kivéve, ha erre jogszabály feljogosítja - nem tanúsíthat olyan magatartást, amellyel munkáltatója jogos gazdasági érdekeit veszélyeztetné. </w:t>
      </w:r>
    </w:p>
    <w:p w:rsidR="00327B47" w:rsidRPr="004C26A4" w:rsidRDefault="00327B47" w:rsidP="004C26A4">
      <w:pPr>
        <w:ind w:left="9" w:hanging="10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(2) A munkavállaló munkaidején kívül sem tanúsíthat olyan magatartást, amely - különösen a munkavállaló munkakörének jellege, a munkáltató szervezetében elfoglalt helye alapján - közvetlenül és ténylegesen alkalmas munkáltatója jó hírnevének, jogos gazdasági érdekének vagy a munkaviszony céljának veszélyeztetésére. A munkavállaló magatartása a 9. § (2) bekezdésében foglaltak szerint korlátozható. A korlátozásról a munkavállalót írásban előzetesen tájékoztatni kell. </w:t>
      </w:r>
    </w:p>
    <w:p w:rsidR="00327B47" w:rsidRPr="004C26A4" w:rsidRDefault="00327B47" w:rsidP="004C26A4">
      <w:pPr>
        <w:ind w:left="9" w:hanging="10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(3) A munkavállaló véleménynyilvánításhoz való jogát a munkáltató jó hírnevét, jogos gazdasági és szervezeti érdekeit súlyosan sértő vagy veszélyeztető módon nem gyakorolhatja. </w:t>
      </w:r>
    </w:p>
    <w:p w:rsidR="00327B47" w:rsidRPr="004C26A4" w:rsidRDefault="00327B47" w:rsidP="004C26A4">
      <w:pPr>
        <w:ind w:left="9" w:hanging="10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(4) A munkavállaló köteles a munkája során tudomására jutott üzleti titkot megőrizni. Ezen túlmenően sem közölhet illetéktelen személlyel olyan adatot, amely munkaköre betöltésével összefüggésben jutott a tudomására, és amelynek közlése a munkáltatóra vagy más személyre hátrányos következménnyel járhat. A titoktartás nem terjed ki a közérdekű adatok nyilvánosságára és a közérdekből nyilvános adatra vonatkozó, törvényben meghatározott adatszolgáltatási és tájékoztatási kötelezettségre.</w:t>
      </w: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Ptk.</w:t>
      </w:r>
      <w:r w:rsidRPr="004C26A4">
        <w:rPr>
          <w:rFonts w:ascii="Times New Roman" w:hAnsi="Times New Roman" w:cs="Times New Roman"/>
        </w:rPr>
        <w:t xml:space="preserve"> 2:43. § [Nevesített személyiségi jogok]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A személyiségi jogok sérelmét jelenti különösen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d) a becsület és a jóhírnév megsértése;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e) a magántitokhoz és a személyes adatok védelméhez való jog megsértése;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g) a képmáshoz és a hangfelvételhez való jog megsértése. </w:t>
      </w:r>
    </w:p>
    <w:p w:rsidR="00327B47" w:rsidRPr="004C26A4" w:rsidRDefault="004C26A4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Ptk.</w:t>
      </w:r>
      <w:r>
        <w:rPr>
          <w:rFonts w:ascii="Times New Roman" w:hAnsi="Times New Roman" w:cs="Times New Roman"/>
          <w:b/>
        </w:rPr>
        <w:t xml:space="preserve"> </w:t>
      </w:r>
      <w:r w:rsidR="00327B47" w:rsidRPr="004C26A4">
        <w:rPr>
          <w:rFonts w:ascii="Times New Roman" w:hAnsi="Times New Roman" w:cs="Times New Roman"/>
        </w:rPr>
        <w:t xml:space="preserve">2:45. § [A becsülethez és jóhírnévhez való jog]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(1) A becsület megsértését jelenti különösen a más személy társadalmi megítélésének hátrányos befolyásolására alkalmas, kifejezésmódjában indokolatlanul bántó véleménynyilvánítás.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(2) A jóhírnév megsértését jelenti különösen, ha valaki más személyre vonatkozó és e személyt sértő, valótlan tényt állít vagy híresztel, vagy valós tényt hamis színben tüntet fel. </w:t>
      </w:r>
    </w:p>
    <w:p w:rsidR="00327B47" w:rsidRPr="004C26A4" w:rsidRDefault="004C26A4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Ptk.</w:t>
      </w:r>
      <w:r>
        <w:rPr>
          <w:rFonts w:ascii="Times New Roman" w:hAnsi="Times New Roman" w:cs="Times New Roman"/>
          <w:b/>
        </w:rPr>
        <w:t xml:space="preserve"> </w:t>
      </w:r>
      <w:r w:rsidR="00327B47" w:rsidRPr="004C26A4">
        <w:rPr>
          <w:rFonts w:ascii="Times New Roman" w:hAnsi="Times New Roman" w:cs="Times New Roman"/>
        </w:rPr>
        <w:t xml:space="preserve">2:46. § [A magántitokhoz való jog]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(1) A magántitok védelme kiterjed különösen a levéltitok, a </w:t>
      </w:r>
      <w:proofErr w:type="spellStart"/>
      <w:r w:rsidRPr="004C26A4">
        <w:rPr>
          <w:rFonts w:ascii="Times New Roman" w:hAnsi="Times New Roman" w:cs="Times New Roman"/>
        </w:rPr>
        <w:t>hivatásbeli</w:t>
      </w:r>
      <w:proofErr w:type="spellEnd"/>
      <w:r w:rsidRPr="004C26A4">
        <w:rPr>
          <w:rFonts w:ascii="Times New Roman" w:hAnsi="Times New Roman" w:cs="Times New Roman"/>
        </w:rPr>
        <w:t xml:space="preserve"> titok és az üzleti titok oltalmára.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(2) A magántitok megsértését jelenti különösen a magántitok jogosulatlan megszerzése és felhasználása, nyilvánosságra hozatala vagy illetéktelen személlyel való közlése. </w:t>
      </w:r>
    </w:p>
    <w:p w:rsidR="00327B47" w:rsidRPr="004C26A4" w:rsidRDefault="004C26A4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Ptk.</w:t>
      </w:r>
      <w:r>
        <w:rPr>
          <w:rFonts w:ascii="Times New Roman" w:hAnsi="Times New Roman" w:cs="Times New Roman"/>
          <w:b/>
        </w:rPr>
        <w:t xml:space="preserve"> </w:t>
      </w:r>
      <w:r w:rsidR="00327B47" w:rsidRPr="004C26A4">
        <w:rPr>
          <w:rFonts w:ascii="Times New Roman" w:hAnsi="Times New Roman" w:cs="Times New Roman"/>
        </w:rPr>
        <w:t xml:space="preserve">2:48. § [A képmáshoz és a hangfelvételhez való jog]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(1) Képmás vagy hangfelvétel elkészítéséhez és felhasználásához az érintett személy hozzájárulása szükséges.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 (2) Nincs szükség az érintett hozzájárulására a felvétel elkészítéséhez és az elkészített felvétel felhasználásához tömegfelvétel és nyilvános közéleti szereplésről készült felvétel esetén.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</w:t>
      </w:r>
      <w:r w:rsidRPr="004C26A4">
        <w:rPr>
          <w:rFonts w:ascii="Times New Roman" w:hAnsi="Times New Roman" w:cs="Times New Roman"/>
        </w:rPr>
        <w:t xml:space="preserve">. 2:51. § [Felróhatóságtól független szankciók]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(1) Akit személyiségi jogában megsértenek, a jogsértés ténye alapján - az elévülési időn belül - az eset körülményeihez képest követelheti a) a jogsértés megtörténtének bírósági megállapítását;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b) a jogsértés abbahagyását és a jogsértő eltiltását a további jogsértéstől;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c) azt, hogy a jogsértő adjon megfelelő elégtételt, és ennek biztosítson saját költségén megfelelő nyilvánosságot;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d) a sérelmes helyzet megszüntetését, a jogsértést megelőző állapot helyreállítását és a jogsértéssel előállított dolog megsemmisítését vagy jogsértő mivoltától való megfosztását;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e) azt, hogy a jogsértő vagy jogutódja a jogsértéssel elért vagyoni előnyt engedje át javára a jogalap nélküli gazdagodás szabályai szerint. </w:t>
      </w:r>
    </w:p>
    <w:p w:rsidR="00327B47" w:rsidRPr="004C26A4" w:rsidRDefault="004C26A4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Ptk.</w:t>
      </w:r>
      <w:r>
        <w:rPr>
          <w:rFonts w:ascii="Times New Roman" w:hAnsi="Times New Roman" w:cs="Times New Roman"/>
          <w:b/>
        </w:rPr>
        <w:t xml:space="preserve"> </w:t>
      </w:r>
      <w:r w:rsidR="00327B47" w:rsidRPr="004C26A4">
        <w:rPr>
          <w:rFonts w:ascii="Times New Roman" w:hAnsi="Times New Roman" w:cs="Times New Roman"/>
        </w:rPr>
        <w:t xml:space="preserve">2:52. § [Sérelemdíj]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(1) Akit személyiségi jogában megsértenek, sérelemdíjat követelhet az őt ért nem vagyoni sérelemért.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(2) A sérelemdíj fizetésére kötelezés feltételeire - különösen a sérelemdíjra köteles személy meghatározására és a kimentés módjára - a kártérítési felelősség szabályait kell alkalmazni, azzal, hogy a sérelemdíjra való jogosultsághoz a jogsértés tényén kívül további hátrány bekövetkeztének bizonyítása nem szükséges.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(3) A sérelemdíj mértékét a bíróság az eset körülményeire - különösen a jogsértés súlyára, ismétlődő jellegére, a felróhatóság mértékére, a jogsértésnek a sértettre és környezetére gyakorolt hatására - tekintettel, egy összegben határozza meg. </w:t>
      </w:r>
    </w:p>
    <w:p w:rsidR="00327B47" w:rsidRPr="004C26A4" w:rsidRDefault="004C26A4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Ptk.</w:t>
      </w:r>
      <w:r>
        <w:rPr>
          <w:rFonts w:ascii="Times New Roman" w:hAnsi="Times New Roman" w:cs="Times New Roman"/>
          <w:b/>
        </w:rPr>
        <w:t xml:space="preserve"> </w:t>
      </w:r>
      <w:r w:rsidR="00327B47" w:rsidRPr="004C26A4">
        <w:rPr>
          <w:rFonts w:ascii="Times New Roman" w:hAnsi="Times New Roman" w:cs="Times New Roman"/>
        </w:rPr>
        <w:t xml:space="preserve">2:53. § [Kártérítési felelősség] 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Aki személyiségi jogainak megsértéséből eredően kárt szenved, a jogellenesen okozott károkért való felelősség szabályai szerint követelheti a jogsértőtől kárának megtérítését.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4C26A4" w:rsidRDefault="004C26A4" w:rsidP="00327B47">
      <w:pPr>
        <w:rPr>
          <w:rFonts w:ascii="Times New Roman" w:hAnsi="Times New Roman" w:cs="Times New Roman"/>
          <w:b/>
        </w:rPr>
      </w:pP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Az üzleti titok védelméről szóló 2018. évi LIV. törvény</w:t>
      </w:r>
      <w:r w:rsidRPr="004C26A4">
        <w:rPr>
          <w:rFonts w:ascii="Times New Roman" w:hAnsi="Times New Roman" w:cs="Times New Roman"/>
        </w:rPr>
        <w:t xml:space="preserve"> 1. § (1) Üzleti titok a gazdasági tevékenységhez kapcsolódó, titkos - egészben, vagy elemeinek összességeként nem közismert vagy az érintett gazdasági tevékenységet végző személyek számára nem könnyen hozzáférhető -, ennélfogva vagyoni értékkel bíró olyan tény, tájékoztatás, egyéb adat és az azokból készült összeállítás, amelynek a titokban tartása érdekében a titok jogosultja az adott helyzetben általában elvárható magatartást tanúsítja.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(2) Védett ismeret (know-how) az üzleti titoknak minősülő, azonosításra alkalmas módon rögzített, műszaki, gazdasági vagy szervezési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ismeret, megoldás, tapasztalat vagy ezek összeállítása.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Az üzleti titokhoz fűződő jog megsértésének szankciói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7. § (1) Az üzleti titokhoz fűződő jog m</w:t>
      </w:r>
      <w:bookmarkStart w:id="0" w:name="_GoBack"/>
      <w:bookmarkEnd w:id="0"/>
      <w:r w:rsidRPr="004C26A4">
        <w:rPr>
          <w:rFonts w:ascii="Times New Roman" w:hAnsi="Times New Roman" w:cs="Times New Roman"/>
        </w:rPr>
        <w:t>egsértése esetén a jogosult a jogsértés ténye alapján - az eset körülményeihez képest - követelheti a jogsértés megtörténtének bírósági megállapítását, és a jogsértés megállapítása mellett követelheti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a) a jogsértés abbahagyását és a jogsértő eltiltását a további jogsértéstől;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b) a jogsértő áru előállításának, kínálásának, nyújtásának, forgalomba hozatalának vagy hasznosításának, illetve ilyen célból történő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behozatalának, kivitelének vagy raktáron tartásának megtiltását;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c) a jogsértő </w:t>
      </w:r>
      <w:proofErr w:type="gramStart"/>
      <w:r w:rsidRPr="004C26A4">
        <w:rPr>
          <w:rFonts w:ascii="Times New Roman" w:hAnsi="Times New Roman" w:cs="Times New Roman"/>
        </w:rPr>
        <w:t>áru</w:t>
      </w:r>
      <w:proofErr w:type="gramEnd"/>
      <w:r w:rsidRPr="004C26A4">
        <w:rPr>
          <w:rFonts w:ascii="Times New Roman" w:hAnsi="Times New Roman" w:cs="Times New Roman"/>
        </w:rPr>
        <w:t xml:space="preserve"> megsemmisítését, vagy kivonását a kereskedelmi forgalomból, feltéve, hogy a kereskedelmi forgalomból történő kivonás nem csökkenti az üzleti titok védelmét,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d) a jogsértő áru visszahívását a kereskedelmi forgalomból vagy jogsértő mivoltától való megfosztását;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e) a jogsértő általi adatszolgáltatást a jogsértő áru előállításában, forgalmazásában, illetve teljesítésében résztvevőkről, a jogsértő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hasznosításra kialakított üzleti kapcsolatokról;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f) a sérelmes helyzet megszüntetését, a jogsértést megelőző állapot helyreállítását,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g) a jogsértéssel elért gazdagodás visszatérítését;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h) az üzleti titkot tartalmazó vagy az üzleti titkot megtestesítő dokumentumok, tárgyak, anyagok vagy elektronikus adatállományok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összességének vagy egy részének megsemmisítését, vagy a jogosult részére történő átadását, és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 xml:space="preserve">i) követelheti az ügyben hozott határozat közzétételét 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  <w:b/>
        </w:rPr>
        <w:t>Btk.</w:t>
      </w:r>
      <w:r w:rsidRPr="004C26A4">
        <w:rPr>
          <w:rFonts w:ascii="Times New Roman" w:hAnsi="Times New Roman" w:cs="Times New Roman"/>
        </w:rPr>
        <w:t xml:space="preserve"> Magántitok megsértése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223. § (1) Aki a foglalkozásánál vagy közmegbízatásánál fogva tudomására jutott magántitkot alapos ok nélkül felfedi, vétség miatt elzárással büntetendő.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(2) A büntetés egy évig terjedő szabadságvesztés, ha a bűncselekmény jelentős érdeksérelmet okoz.</w:t>
      </w:r>
    </w:p>
    <w:p w:rsidR="00327B47" w:rsidRPr="004C26A4" w:rsidRDefault="00327B47" w:rsidP="00327B47">
      <w:pPr>
        <w:jc w:val="left"/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Levéltitok megsértése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224. § (1) Aki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a) másnak közlést tartalmazó zárt küldeményét megsemmisíti, a tartalmának megismerése végett felbontja, megszerzi, vagy ilyen célból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illetéktelen személynek átadja, illetve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b) elektronikus hírközlő hálózat útján - ideértve az információs rendszert is - másnak továbbított közleményt kifürkész, ha súlyosabb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bűncselekmény nem valósul meg, vétség miatt elzárással büntetendő.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(2) A büntetés egy évig terjedő szabadságvesztés, ha az (1) bekezdésben meghatározott bűncselekményt foglalkozás vagy közmegbízatás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felhasználásával követik el.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(3) A büntetés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a) két évig terjedő szabadságvesztés, ha az (1) bekezdésben meghatározott bűncselekmény,</w:t>
      </w:r>
    </w:p>
    <w:p w:rsidR="00327B47" w:rsidRPr="004C26A4" w:rsidRDefault="00327B47" w:rsidP="00327B47">
      <w:pPr>
        <w:rPr>
          <w:rFonts w:ascii="Times New Roman" w:hAnsi="Times New Roman" w:cs="Times New Roman"/>
        </w:rPr>
      </w:pPr>
      <w:r w:rsidRPr="004C26A4">
        <w:rPr>
          <w:rFonts w:ascii="Times New Roman" w:hAnsi="Times New Roman" w:cs="Times New Roman"/>
        </w:rPr>
        <w:t>b) bűntett miatt három évig terjedő szabadságvesztés, ha a (2) bekezdésben meghatározott bűncselekmény jelentős érdeksérelmet okoz.</w:t>
      </w:r>
    </w:p>
    <w:p w:rsidR="009A2B34" w:rsidRPr="004C26A4" w:rsidRDefault="009A2B34"/>
    <w:sectPr w:rsidR="009A2B34" w:rsidRPr="004C26A4" w:rsidSect="004C26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47"/>
    <w:rsid w:val="000D3AF4"/>
    <w:rsid w:val="00327B47"/>
    <w:rsid w:val="004C26A4"/>
    <w:rsid w:val="009A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43BFA"/>
  <w15:chartTrackingRefBased/>
  <w15:docId w15:val="{6C7245F5-BD48-4306-88B5-BC7109C56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327B47"/>
    <w:pPr>
      <w:ind w:left="11" w:hanging="11"/>
      <w:jc w:val="both"/>
    </w:pPr>
    <w:rPr>
      <w:rFonts w:ascii="Calibri" w:eastAsia="Calibri" w:hAnsi="Calibri" w:cs="Calibri"/>
      <w:color w:val="00000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967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Karai Lilla</dc:creator>
  <cp:keywords/>
  <dc:description/>
  <cp:lastModifiedBy>Karai Lilla</cp:lastModifiedBy>
  <cp:revision>3</cp:revision>
  <dcterms:created xsi:type="dcterms:W3CDTF">2023-07-03T14:14:00Z</dcterms:created>
  <dcterms:modified xsi:type="dcterms:W3CDTF">2023-07-03T14:35:00Z</dcterms:modified>
</cp:coreProperties>
</file>